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02" w:rsidRPr="00304A02" w:rsidRDefault="00304A02" w:rsidP="00304A02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196CB9"/>
          <w:kern w:val="36"/>
          <w:sz w:val="42"/>
          <w:szCs w:val="42"/>
          <w:lang w:eastAsia="ru-RU"/>
        </w:rPr>
      </w:pPr>
      <w:r w:rsidRPr="00304A02">
        <w:rPr>
          <w:rFonts w:ascii="Helvetica" w:eastAsia="Times New Roman" w:hAnsi="Helvetica" w:cs="Helvetica"/>
          <w:color w:val="196CB9"/>
          <w:kern w:val="36"/>
          <w:sz w:val="42"/>
          <w:szCs w:val="42"/>
          <w:lang w:eastAsia="ru-RU"/>
        </w:rPr>
        <w:t>Памятка по ПДД "Зачем нужны светоотражающие элементы"</w:t>
      </w:r>
    </w:p>
    <w:p w:rsidR="00304A02" w:rsidRPr="00304A02" w:rsidRDefault="00304A02" w:rsidP="00304A02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b/>
          <w:bCs/>
          <w:color w:val="FF0000"/>
          <w:sz w:val="42"/>
          <w:szCs w:val="42"/>
          <w:lang w:eastAsia="ru-RU"/>
        </w:rPr>
        <w:t>Памятка по ПДД</w:t>
      </w:r>
    </w:p>
    <w:p w:rsidR="00304A02" w:rsidRPr="00304A02" w:rsidRDefault="00304A02" w:rsidP="00304A02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b/>
          <w:bCs/>
          <w:color w:val="FF0000"/>
          <w:sz w:val="42"/>
          <w:szCs w:val="42"/>
          <w:lang w:eastAsia="ru-RU"/>
        </w:rPr>
        <w:t>"Зачем нужны светоотражающие элементы"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noProof/>
          <w:color w:val="1C1C1C"/>
          <w:sz w:val="27"/>
          <w:szCs w:val="27"/>
          <w:lang w:eastAsia="ru-RU"/>
        </w:rPr>
        <w:drawing>
          <wp:inline distT="0" distB="0" distL="0" distR="0" wp14:anchorId="571A5B97" wp14:editId="4A7B1229">
            <wp:extent cx="2562225" cy="1924050"/>
            <wp:effectExtent l="0" t="0" r="9525" b="0"/>
            <wp:docPr id="1" name="Рисунок 1" descr="https://gaevschool.uoirbitmo.ru/upload/images/1%28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evschool.uoirbitmo.ru/upload/images/1%287%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5 % от того, что он в состоянии различить днём. Поэтому именно в этот период времени фиксируется немалая часть дорожных аварий, среди которых преобладающее число – это наезды автотранспорта на пешеходов, когда водитель, в силу различных обстоятельств, слишком поздно обнаруживает идущего по дороге человека.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Учитывая вышесказанное, правомерно сделать вывод, что ситуацию со смертностью пешеходов можно значительно улучшить, если сделать пешеходов заметными на дороге круглые сутки. Современные технологии </w:t>
      </w:r>
      <w:proofErr w:type="spellStart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световозвращающих</w:t>
      </w:r>
      <w:proofErr w:type="spellEnd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материалов, из которых изготавливаются элементы для обозначения в темноте пешеходов, помогают решать проблему.</w:t>
      </w:r>
    </w:p>
    <w:p w:rsidR="00304A02" w:rsidRPr="00304A02" w:rsidRDefault="00304A02" w:rsidP="00304A02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b/>
          <w:bCs/>
          <w:i/>
          <w:iCs/>
          <w:color w:val="1C1C1C"/>
          <w:sz w:val="27"/>
          <w:szCs w:val="27"/>
          <w:lang w:eastAsia="ru-RU"/>
        </w:rPr>
        <w:t>Принцип действия светоотражающих элементов: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25- 40 метров до 130-140, а если с дальним – расстояние увеличивается до 400 метров.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По результатам исследования, расстояние, с которого «обозначенный пешеход» становится более заметен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i/>
          <w:iCs/>
          <w:color w:val="1C1C1C"/>
          <w:sz w:val="27"/>
          <w:szCs w:val="27"/>
          <w:lang w:eastAsia="ru-RU"/>
        </w:rPr>
        <w:t>Справка:</w:t>
      </w: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тормозной путь автомобиля, движущегося со скоростью 80- 90 км/ч, составляет 35- 40 м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Поскольку человек постоянно двигается, лучи света падают на него не прямо (как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</w:t>
      </w:r>
    </w:p>
    <w:p w:rsidR="00304A02" w:rsidRPr="00304A02" w:rsidRDefault="00304A02" w:rsidP="00304A02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b/>
          <w:bCs/>
          <w:i/>
          <w:iCs/>
          <w:color w:val="1C1C1C"/>
          <w:sz w:val="27"/>
          <w:szCs w:val="27"/>
          <w:lang w:eastAsia="ru-RU"/>
        </w:rPr>
        <w:t>На рынке в ассортименте товаров представлены: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b/>
          <w:bCs/>
          <w:color w:val="1C1C1C"/>
          <w:sz w:val="27"/>
          <w:szCs w:val="27"/>
          <w:lang w:eastAsia="ru-RU"/>
        </w:rPr>
        <w:t>ФЛИКЕРЫ </w:t>
      </w:r>
      <w:r w:rsidRPr="00304A02">
        <w:rPr>
          <w:rFonts w:ascii="Helvetica" w:eastAsia="Times New Roman" w:hAnsi="Helvetica" w:cs="Helvetica"/>
          <w:i/>
          <w:iCs/>
          <w:color w:val="1C1C1C"/>
          <w:sz w:val="27"/>
          <w:szCs w:val="27"/>
          <w:lang w:eastAsia="ru-RU"/>
        </w:rPr>
        <w:t>(подвески, наклейки)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Что они собой представляют?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lastRenderedPageBreak/>
        <w:t xml:space="preserve">Это комбинированные </w:t>
      </w:r>
      <w:proofErr w:type="spellStart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микропризматические</w:t>
      </w:r>
      <w:proofErr w:type="spellEnd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</w:t>
      </w:r>
      <w:proofErr w:type="spellStart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световозвращатели</w:t>
      </w:r>
      <w:proofErr w:type="spellEnd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(светоотражение – более 80 %) в виде значков, подвесок, </w:t>
      </w:r>
      <w:proofErr w:type="spellStart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термонаклеек</w:t>
      </w:r>
      <w:proofErr w:type="spellEnd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на одежду и наклеек на металл. </w:t>
      </w:r>
      <w:proofErr w:type="spellStart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Фликеры</w:t>
      </w:r>
      <w:proofErr w:type="spellEnd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изготавливаются по специальной технологии из мягкого пластика ярких цветов, эти привлекательные на вид изделия крепятся на одежду, сумки или рюкзачки с помощью булавки или шнурка, входящего в комплект. А </w:t>
      </w:r>
      <w:proofErr w:type="spellStart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термонаклейки</w:t>
      </w:r>
      <w:proofErr w:type="spellEnd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легко крепятся на ткань с помощью утюга.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b/>
          <w:bCs/>
          <w:color w:val="1C1C1C"/>
          <w:sz w:val="27"/>
          <w:szCs w:val="27"/>
          <w:lang w:eastAsia="ru-RU"/>
        </w:rPr>
        <w:t>ТЕСЬМА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Представляет собой цветную тканую ленту, в которую вплетены </w:t>
      </w:r>
      <w:proofErr w:type="spellStart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светоотрожающие</w:t>
      </w:r>
      <w:proofErr w:type="spellEnd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нити, различных ширин. Ткань серебристо-серая, представляет собой совокупность стеклянных микролинз с высокой </w:t>
      </w:r>
      <w:proofErr w:type="spellStart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светоотрожающией</w:t>
      </w:r>
      <w:proofErr w:type="spellEnd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способностью, внедрённых в специальный клеевой слой, нанесенный на хлопковую, нейлоновую или хлопково-полиэфирную текстильную основу. Тесьма применяется для отделки спортивной, рабочей, детской одежды, страховочных поясов, рюкзаков, сумок, обуви и т.д.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b/>
          <w:bCs/>
          <w:color w:val="1C1C1C"/>
          <w:sz w:val="27"/>
          <w:szCs w:val="27"/>
          <w:lang w:eastAsia="ru-RU"/>
        </w:rPr>
        <w:t>НАРУКАВНЫЕ ПОВЯЗКИ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Представляют собой цветную тканую ленту с нанесенной на неё </w:t>
      </w:r>
      <w:proofErr w:type="spellStart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термоспособом</w:t>
      </w:r>
      <w:proofErr w:type="spellEnd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</w:t>
      </w:r>
      <w:proofErr w:type="spellStart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светоотрожающией</w:t>
      </w:r>
      <w:proofErr w:type="spellEnd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полосой.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  <w:r w:rsidRPr="00304A02">
        <w:rPr>
          <w:rFonts w:ascii="Helvetica" w:eastAsia="Times New Roman" w:hAnsi="Helvetica" w:cs="Helvetica"/>
          <w:b/>
          <w:bCs/>
          <w:color w:val="1C1C1C"/>
          <w:sz w:val="27"/>
          <w:szCs w:val="27"/>
          <w:lang w:eastAsia="ru-RU"/>
        </w:rPr>
        <w:t> СВЕТООТРАЖАЮЩИЕ ЭЛЕМЕНТЫ ДОЛЖНЫ РАСПОЛАГАТЬСЯ: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 -Подвески (их должно быть несколько) лучше крепить за ремень, пояс, пуговицу, чтобы </w:t>
      </w:r>
      <w:proofErr w:type="spellStart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световозвращатели</w:t>
      </w:r>
      <w:proofErr w:type="spellEnd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свисали на уровне бедра. Нарукавные повязки и браслеты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полочку, спинку, внешнюю часть рукавов, нижнюю наружную часть брюк, а также на головные уборы, рукавицы, обувь и другие предметы одежды.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-Значки могут располагаться на одежде в любом месте.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-Сумочку, портфель или рюкзак лучше нужно в правой руке, а не за спиной.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-Эффективнее всего носить одежду с уже вшитыми </w:t>
      </w:r>
      <w:proofErr w:type="spellStart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световозвращающими</w:t>
      </w:r>
      <w:proofErr w:type="spellEnd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элементами.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-Наиболее надежный вариант для родителей – нанести на одежду </w:t>
      </w:r>
      <w:proofErr w:type="spellStart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световозвращающие</w:t>
      </w:r>
      <w:proofErr w:type="spellEnd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</w:t>
      </w:r>
      <w:proofErr w:type="spellStart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термоапликации</w:t>
      </w:r>
      <w:proofErr w:type="spellEnd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и наклейки.</w:t>
      </w:r>
    </w:p>
    <w:p w:rsidR="00304A02" w:rsidRPr="00304A02" w:rsidRDefault="00304A02" w:rsidP="00304A02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-</w:t>
      </w:r>
      <w:proofErr w:type="gramStart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В</w:t>
      </w:r>
      <w:proofErr w:type="gramEnd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городе при пересечении проезжей части в темноте рекомендуется иметь </w:t>
      </w:r>
      <w:proofErr w:type="spellStart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световозвращатели</w:t>
      </w:r>
      <w:proofErr w:type="spellEnd"/>
      <w:r w:rsidRPr="00304A0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 xml:space="preserve"> справа и слева.</w:t>
      </w:r>
    </w:p>
    <w:p w:rsidR="004A1C1D" w:rsidRDefault="004A1C1D">
      <w:bookmarkStart w:id="0" w:name="_GoBack"/>
      <w:bookmarkEnd w:id="0"/>
    </w:p>
    <w:sectPr w:rsidR="004A1C1D" w:rsidSect="00FF50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00"/>
    <w:rsid w:val="00304A02"/>
    <w:rsid w:val="004A1C1D"/>
    <w:rsid w:val="009F6800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845263-2624-4F7C-9976-976E819B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2024-06-05T14:00:00Z</dcterms:created>
  <dcterms:modified xsi:type="dcterms:W3CDTF">2024-06-05T14:00:00Z</dcterms:modified>
</cp:coreProperties>
</file>